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E9119" w14:textId="139D2B73" w:rsidR="00011397" w:rsidRDefault="2668F697" w:rsidP="5CAE11CB">
      <w:pPr>
        <w:spacing w:before="240" w:after="240"/>
        <w:jc w:val="right"/>
        <w:rPr>
          <w:rFonts w:ascii="Times New Roman" w:eastAsia="Times New Roman" w:hAnsi="Times New Roman" w:cs="Times New Roman"/>
          <w:b/>
          <w:bCs/>
        </w:rPr>
      </w:pPr>
      <w:r w:rsidRPr="5CAE11CB">
        <w:rPr>
          <w:rFonts w:ascii="Times New Roman" w:eastAsia="Times New Roman" w:hAnsi="Times New Roman" w:cs="Times New Roman"/>
          <w:b/>
          <w:bCs/>
        </w:rPr>
        <w:t xml:space="preserve">Estambul, </w:t>
      </w:r>
      <w:r w:rsidR="00006F6B">
        <w:rPr>
          <w:rFonts w:ascii="Times New Roman" w:eastAsia="Times New Roman" w:hAnsi="Times New Roman" w:cs="Times New Roman"/>
          <w:b/>
          <w:bCs/>
        </w:rPr>
        <w:t>2</w:t>
      </w:r>
      <w:r w:rsidRPr="5CAE11CB">
        <w:rPr>
          <w:rFonts w:ascii="Times New Roman" w:eastAsia="Times New Roman" w:hAnsi="Times New Roman" w:cs="Times New Roman"/>
          <w:b/>
          <w:bCs/>
        </w:rPr>
        <w:t xml:space="preserve"> de </w:t>
      </w:r>
      <w:r w:rsidR="00006F6B">
        <w:rPr>
          <w:rFonts w:ascii="Times New Roman" w:eastAsia="Times New Roman" w:hAnsi="Times New Roman" w:cs="Times New Roman"/>
          <w:b/>
          <w:bCs/>
        </w:rPr>
        <w:t>diciembre</w:t>
      </w:r>
      <w:r w:rsidRPr="5CAE11CB">
        <w:rPr>
          <w:rFonts w:ascii="Times New Roman" w:eastAsia="Times New Roman" w:hAnsi="Times New Roman" w:cs="Times New Roman"/>
          <w:b/>
          <w:bCs/>
        </w:rPr>
        <w:t xml:space="preserve"> de 2024</w:t>
      </w:r>
    </w:p>
    <w:p w14:paraId="7293B441" w14:textId="5A4261BF" w:rsidR="00011397" w:rsidRDefault="2668F697" w:rsidP="5CAE11CB">
      <w:pPr>
        <w:spacing w:before="240" w:after="240"/>
        <w:jc w:val="center"/>
        <w:rPr>
          <w:rFonts w:ascii="Times New Roman" w:eastAsia="Times New Roman" w:hAnsi="Times New Roman" w:cs="Times New Roman"/>
          <w:b/>
          <w:bCs/>
          <w:sz w:val="32"/>
          <w:szCs w:val="32"/>
        </w:rPr>
      </w:pPr>
      <w:proofErr w:type="spellStart"/>
      <w:r w:rsidRPr="322AC88B">
        <w:rPr>
          <w:rFonts w:ascii="Times New Roman" w:eastAsia="Times New Roman" w:hAnsi="Times New Roman" w:cs="Times New Roman"/>
          <w:b/>
          <w:bCs/>
          <w:sz w:val="32"/>
          <w:szCs w:val="32"/>
        </w:rPr>
        <w:t>Turkish</w:t>
      </w:r>
      <w:proofErr w:type="spellEnd"/>
      <w:r w:rsidRPr="322AC88B">
        <w:rPr>
          <w:rFonts w:ascii="Times New Roman" w:eastAsia="Times New Roman" w:hAnsi="Times New Roman" w:cs="Times New Roman"/>
          <w:b/>
          <w:bCs/>
          <w:sz w:val="32"/>
          <w:szCs w:val="32"/>
        </w:rPr>
        <w:t xml:space="preserve"> Airlines debuta en Sídney con la llegada de su vuelo más largo de la historia</w:t>
      </w:r>
    </w:p>
    <w:p w14:paraId="2B64C8D1" w14:textId="11DA4947" w:rsidR="00011397" w:rsidRDefault="2668F697" w:rsidP="5CAE11CB">
      <w:pPr>
        <w:spacing w:before="240" w:after="240"/>
        <w:jc w:val="both"/>
        <w:rPr>
          <w:rFonts w:ascii="Times New Roman" w:eastAsia="Times New Roman" w:hAnsi="Times New Roman" w:cs="Times New Roman"/>
        </w:rPr>
      </w:pP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la aerolínea que vuela a más países que cualquier otra, ha lanzado su vuelo más largo con la incorporación de los vuelos a Sídney. </w:t>
      </w:r>
      <w:proofErr w:type="gramStart"/>
      <w:r w:rsidRPr="5CAE11CB">
        <w:rPr>
          <w:rFonts w:ascii="Times New Roman" w:eastAsia="Times New Roman" w:hAnsi="Times New Roman" w:cs="Times New Roman"/>
        </w:rPr>
        <w:t xml:space="preserve">El transportista nacional </w:t>
      </w:r>
      <w:r w:rsidR="00C162EA">
        <w:rPr>
          <w:rFonts w:ascii="Times New Roman" w:eastAsia="Times New Roman" w:hAnsi="Times New Roman" w:cs="Times New Roman"/>
        </w:rPr>
        <w:t>turca</w:t>
      </w:r>
      <w:proofErr w:type="gramEnd"/>
      <w:r w:rsidR="00C162EA">
        <w:rPr>
          <w:rFonts w:ascii="Times New Roman" w:eastAsia="Times New Roman" w:hAnsi="Times New Roman" w:cs="Times New Roman"/>
        </w:rPr>
        <w:t xml:space="preserve"> </w:t>
      </w:r>
      <w:r w:rsidRPr="5CAE11CB">
        <w:rPr>
          <w:rFonts w:ascii="Times New Roman" w:eastAsia="Times New Roman" w:hAnsi="Times New Roman" w:cs="Times New Roman"/>
        </w:rPr>
        <w:t>aterrizó por primera vez en suelo de Sídney el 29 de noviembre, marcando un hito monumental en su expansión hacia su segunda ciudad en Australia, alcanzando un total de 351 destinos en seis continentes dentro de su red global.</w:t>
      </w:r>
    </w:p>
    <w:p w14:paraId="36DD1D22" w14:textId="768F8F34" w:rsidR="00011397" w:rsidRDefault="2668F697" w:rsidP="5CAE11CB">
      <w:pPr>
        <w:spacing w:before="240" w:after="240"/>
        <w:jc w:val="both"/>
        <w:rPr>
          <w:rFonts w:ascii="Times New Roman" w:eastAsia="Times New Roman" w:hAnsi="Times New Roman" w:cs="Times New Roman"/>
        </w:rPr>
      </w:pPr>
      <w:r w:rsidRPr="5CAE11CB">
        <w:rPr>
          <w:rFonts w:ascii="Times New Roman" w:eastAsia="Times New Roman" w:hAnsi="Times New Roman" w:cs="Times New Roman"/>
        </w:rPr>
        <w:t xml:space="preserve">El vuelo entre Estambul y Sídney será operado con la nueva y moderna flota de aviones Airbus A350-900 de la aerolínea, diseñada para ofrecer comodidad en vuelos de larga distancia, con 32 asientos tipo cama plana en clase ejecutiva y 297 asientos reclinables en clase económica. Los vuelos, que operarán cuatro veces por semana con escala en Kuala Lumpur, tendrán una duración de 19 horas y un recorrido de 9,300 millas. La nueva ruta no solo fortalecerá los lazos entre Turquía y Australia, impulsando el crecimiento del turismo, el comercio y el intercambio cultural, sino que también ofrecerá a los pasajeros australianos la robusta red de vuelos de la aerolínea, asegurando que puedan explorar el mundo con la comodidad y hospitalidad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w:t>
      </w:r>
    </w:p>
    <w:p w14:paraId="373E214B" w14:textId="024CD31C" w:rsidR="00011397" w:rsidRDefault="2668F697" w:rsidP="5CAE11CB">
      <w:pPr>
        <w:spacing w:before="240" w:after="240"/>
        <w:jc w:val="both"/>
        <w:rPr>
          <w:rFonts w:ascii="Times New Roman" w:eastAsia="Times New Roman" w:hAnsi="Times New Roman" w:cs="Times New Roman"/>
        </w:rPr>
      </w:pPr>
      <w:r w:rsidRPr="5CAE11CB">
        <w:rPr>
          <w:rFonts w:ascii="Times New Roman" w:eastAsia="Times New Roman" w:hAnsi="Times New Roman" w:cs="Times New Roman"/>
        </w:rPr>
        <w:t xml:space="preserve">Tras el lanzamiento del primer vuelo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desde Melbourne en marzo de este año, Sídney se convierte en la segunda ciudad australiana que se suma a la creciente red de la aerolínea nacional. El vuelo inaugural marca el comienzo de los planes futuros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para introducir vuelos directos y sin escalas entre Sídney e </w:t>
      </w:r>
      <w:r w:rsidR="00C162EA">
        <w:rPr>
          <w:rFonts w:ascii="Times New Roman" w:eastAsia="Times New Roman" w:hAnsi="Times New Roman" w:cs="Times New Roman"/>
        </w:rPr>
        <w:t>E</w:t>
      </w:r>
      <w:r w:rsidRPr="5CAE11CB">
        <w:rPr>
          <w:rFonts w:ascii="Times New Roman" w:eastAsia="Times New Roman" w:hAnsi="Times New Roman" w:cs="Times New Roman"/>
        </w:rPr>
        <w:t>stambul para 2026, revolucionando los viajes entre estos dos destinos icónicos.</w:t>
      </w:r>
    </w:p>
    <w:p w14:paraId="2031158C" w14:textId="319A32BE" w:rsidR="00011397" w:rsidRDefault="2668F697" w:rsidP="5CAE11CB">
      <w:pPr>
        <w:spacing w:before="240" w:after="240"/>
        <w:jc w:val="both"/>
        <w:rPr>
          <w:rFonts w:ascii="Times New Roman" w:eastAsia="Times New Roman" w:hAnsi="Times New Roman" w:cs="Times New Roman"/>
        </w:rPr>
      </w:pPr>
      <w:r w:rsidRPr="5CAE11CB">
        <w:rPr>
          <w:rFonts w:ascii="Times New Roman" w:eastAsia="Times New Roman" w:hAnsi="Times New Roman" w:cs="Times New Roman"/>
        </w:rPr>
        <w:t xml:space="preserve">A la llegada del primer avión a Sídney, el CEO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w:t>
      </w:r>
      <w:proofErr w:type="spellStart"/>
      <w:r w:rsidRPr="5CAE11CB">
        <w:rPr>
          <w:rFonts w:ascii="Times New Roman" w:eastAsia="Times New Roman" w:hAnsi="Times New Roman" w:cs="Times New Roman"/>
        </w:rPr>
        <w:t>Bilal</w:t>
      </w:r>
      <w:proofErr w:type="spellEnd"/>
      <w:r w:rsidRPr="5CAE11CB">
        <w:rPr>
          <w:rFonts w:ascii="Times New Roman" w:eastAsia="Times New Roman" w:hAnsi="Times New Roman" w:cs="Times New Roman"/>
        </w:rPr>
        <w:t xml:space="preserve"> </w:t>
      </w:r>
      <w:proofErr w:type="spellStart"/>
      <w:r w:rsidRPr="5CAE11CB">
        <w:rPr>
          <w:rFonts w:ascii="Times New Roman" w:eastAsia="Times New Roman" w:hAnsi="Times New Roman" w:cs="Times New Roman"/>
        </w:rPr>
        <w:t>Ekşi</w:t>
      </w:r>
      <w:proofErr w:type="spellEnd"/>
      <w:r w:rsidRPr="5CAE11CB">
        <w:rPr>
          <w:rFonts w:ascii="Times New Roman" w:eastAsia="Times New Roman" w:hAnsi="Times New Roman" w:cs="Times New Roman"/>
        </w:rPr>
        <w:t xml:space="preserve">, declaró: “Este momento histórico marca el vuelo más largo en la historia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ya que agregamos con gusto nuestra segunda ciudad australiana a nuestra red de vuelos. La llegada de nuestro primer vuelo desde Estambul a Sídney representa nuestro compromiso continuo de conectar a los viajeros de todo el mundo, ofreciendo una puerta de entrada sin interrupciones entre Europa y Australia con la comodidad y hospitalidad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Una vez que recibamos nuestra aeronave capaz de realizar el trayecto de una sola vez, esperamos seguir expandiendo nuestra oferta en un futuro cercano con los primeros vuelos sin escalas de Australia a Estambul.”</w:t>
      </w:r>
    </w:p>
    <w:p w14:paraId="62B06EB7" w14:textId="6BAA8C8A" w:rsidR="00011397" w:rsidRDefault="2668F697" w:rsidP="5CAE11CB">
      <w:pPr>
        <w:spacing w:before="240" w:after="240"/>
        <w:jc w:val="both"/>
        <w:rPr>
          <w:rFonts w:ascii="Times New Roman" w:eastAsia="Times New Roman" w:hAnsi="Times New Roman" w:cs="Times New Roman"/>
        </w:rPr>
      </w:pPr>
      <w:r w:rsidRPr="5CAE11CB">
        <w:rPr>
          <w:rFonts w:ascii="Times New Roman" w:eastAsia="Times New Roman" w:hAnsi="Times New Roman" w:cs="Times New Roman"/>
        </w:rPr>
        <w:t xml:space="preserve">El </w:t>
      </w:r>
      <w:proofErr w:type="gramStart"/>
      <w:r w:rsidRPr="5CAE11CB">
        <w:rPr>
          <w:rFonts w:ascii="Times New Roman" w:eastAsia="Times New Roman" w:hAnsi="Times New Roman" w:cs="Times New Roman"/>
        </w:rPr>
        <w:t>Ministro</w:t>
      </w:r>
      <w:proofErr w:type="gramEnd"/>
      <w:r w:rsidRPr="5CAE11CB">
        <w:rPr>
          <w:rFonts w:ascii="Times New Roman" w:eastAsia="Times New Roman" w:hAnsi="Times New Roman" w:cs="Times New Roman"/>
        </w:rPr>
        <w:t xml:space="preserve"> de Trabajo y Turismo, el Honorable John Graham, expresó: "La llegada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a Sídney es un momento clave que ofrece una nueva opción de alta calidad para los viajeros locales hacia Europa y un impulso en el número de visitantes a Sídney. Esta emocionante nueva ruta desde Estambul fue posible gracias a un incentivo financiero del Gobierno de </w:t>
      </w:r>
      <w:proofErr w:type="spellStart"/>
      <w:r w:rsidRPr="5CAE11CB">
        <w:rPr>
          <w:rFonts w:ascii="Times New Roman" w:eastAsia="Times New Roman" w:hAnsi="Times New Roman" w:cs="Times New Roman"/>
        </w:rPr>
        <w:t>Minns</w:t>
      </w:r>
      <w:proofErr w:type="spellEnd"/>
      <w:r w:rsidRPr="5CAE11CB">
        <w:rPr>
          <w:rFonts w:ascii="Times New Roman" w:eastAsia="Times New Roman" w:hAnsi="Times New Roman" w:cs="Times New Roman"/>
        </w:rPr>
        <w:t xml:space="preserve">. Estamos respaldando a nuestros aeropuertos para aumentar la capacidad y </w:t>
      </w:r>
      <w:r w:rsidRPr="5CAE11CB">
        <w:rPr>
          <w:rFonts w:ascii="Times New Roman" w:eastAsia="Times New Roman" w:hAnsi="Times New Roman" w:cs="Times New Roman"/>
        </w:rPr>
        <w:lastRenderedPageBreak/>
        <w:t>atraer más visitantes a Nueva Gales del Sur, creando empleos y crecimiento económico en nuestros destinos turísticos en todo el estado</w:t>
      </w:r>
      <w:r w:rsidR="00C162EA">
        <w:rPr>
          <w:rFonts w:ascii="Times New Roman" w:eastAsia="Times New Roman" w:hAnsi="Times New Roman" w:cs="Times New Roman"/>
        </w:rPr>
        <w:t>”</w:t>
      </w:r>
      <w:r w:rsidRPr="5CAE11CB">
        <w:rPr>
          <w:rFonts w:ascii="Times New Roman" w:eastAsia="Times New Roman" w:hAnsi="Times New Roman" w:cs="Times New Roman"/>
        </w:rPr>
        <w:t xml:space="preserve">. </w:t>
      </w:r>
    </w:p>
    <w:p w14:paraId="482D958A" w14:textId="20B4A7D3" w:rsidR="00011397" w:rsidRDefault="2668F697" w:rsidP="5CAE11CB">
      <w:pPr>
        <w:spacing w:before="240" w:after="240"/>
        <w:jc w:val="both"/>
        <w:rPr>
          <w:rFonts w:ascii="Times New Roman" w:eastAsia="Times New Roman" w:hAnsi="Times New Roman" w:cs="Times New Roman"/>
        </w:rPr>
      </w:pPr>
      <w:r w:rsidRPr="129F2B3A">
        <w:rPr>
          <w:rFonts w:ascii="Times New Roman" w:eastAsia="Times New Roman" w:hAnsi="Times New Roman" w:cs="Times New Roman"/>
        </w:rPr>
        <w:t xml:space="preserve">El CEO del Aeropuerto de Sídney, Scott Charlton, comentó: “Estamos orgullosos de dar la bienvenida a </w:t>
      </w:r>
      <w:proofErr w:type="spellStart"/>
      <w:r w:rsidRPr="129F2B3A">
        <w:rPr>
          <w:rFonts w:ascii="Times New Roman" w:eastAsia="Times New Roman" w:hAnsi="Times New Roman" w:cs="Times New Roman"/>
        </w:rPr>
        <w:t>Turkish</w:t>
      </w:r>
      <w:proofErr w:type="spellEnd"/>
      <w:r w:rsidRPr="129F2B3A">
        <w:rPr>
          <w:rFonts w:ascii="Times New Roman" w:eastAsia="Times New Roman" w:hAnsi="Times New Roman" w:cs="Times New Roman"/>
        </w:rPr>
        <w:t xml:space="preserve"> Airlines con el lanzamiento de su vuelo inaugural a Sídney. Este nuevo servicio refuerza la ya sólida red internacional de Sídney, ofreciendo a los pasajeros aún más opciones y conectividad hacia Europa y más allá a través del extenso centro de operaciones de </w:t>
      </w:r>
      <w:proofErr w:type="spellStart"/>
      <w:r w:rsidRPr="129F2B3A">
        <w:rPr>
          <w:rFonts w:ascii="Times New Roman" w:eastAsia="Times New Roman" w:hAnsi="Times New Roman" w:cs="Times New Roman"/>
        </w:rPr>
        <w:t>Turkish</w:t>
      </w:r>
      <w:proofErr w:type="spellEnd"/>
      <w:r w:rsidRPr="129F2B3A">
        <w:rPr>
          <w:rFonts w:ascii="Times New Roman" w:eastAsia="Times New Roman" w:hAnsi="Times New Roman" w:cs="Times New Roman"/>
        </w:rPr>
        <w:t xml:space="preserve"> Airlines en Estambul. </w:t>
      </w:r>
      <w:proofErr w:type="spellStart"/>
      <w:r w:rsidRPr="129F2B3A">
        <w:rPr>
          <w:rFonts w:ascii="Times New Roman" w:eastAsia="Times New Roman" w:hAnsi="Times New Roman" w:cs="Times New Roman"/>
        </w:rPr>
        <w:t>Turkish</w:t>
      </w:r>
      <w:proofErr w:type="spellEnd"/>
      <w:r w:rsidRPr="129F2B3A">
        <w:rPr>
          <w:rFonts w:ascii="Times New Roman" w:eastAsia="Times New Roman" w:hAnsi="Times New Roman" w:cs="Times New Roman"/>
        </w:rPr>
        <w:t xml:space="preserve"> Airlines aportará más competencia al mercado y, con más de 15,000 australianos nacidos en Turquía residiendo en Nueva Gales del Sur y Turquía siendo una de las principales opciones para los viajeros australianos, estamos seguros de que esta nueva ruta tendrá una fuerte demanda.”</w:t>
      </w:r>
    </w:p>
    <w:tbl>
      <w:tblPr>
        <w:tblW w:w="9204" w:type="dxa"/>
        <w:tblLayout w:type="fixed"/>
        <w:tblLook w:val="04A0" w:firstRow="1" w:lastRow="0" w:firstColumn="1" w:lastColumn="0" w:noHBand="0" w:noVBand="1"/>
      </w:tblPr>
      <w:tblGrid>
        <w:gridCol w:w="885"/>
        <w:gridCol w:w="1245"/>
        <w:gridCol w:w="1174"/>
        <w:gridCol w:w="2215"/>
        <w:gridCol w:w="850"/>
        <w:gridCol w:w="709"/>
        <w:gridCol w:w="850"/>
        <w:gridCol w:w="1276"/>
      </w:tblGrid>
      <w:tr w:rsidR="129F2B3A" w14:paraId="767FEF97" w14:textId="77777777" w:rsidTr="004326F5">
        <w:trPr>
          <w:trHeight w:val="915"/>
        </w:trPr>
        <w:tc>
          <w:tcPr>
            <w:tcW w:w="885"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62F9F33F" w14:textId="33A5A158" w:rsidR="129F2B3A" w:rsidRDefault="129F2B3A" w:rsidP="129F2B3A">
            <w:pPr>
              <w:spacing w:after="0" w:line="276" w:lineRule="auto"/>
              <w:jc w:val="center"/>
              <w:rPr>
                <w:rFonts w:ascii="Book Antiqua" w:eastAsia="Book Antiqua" w:hAnsi="Book Antiqua" w:cs="Book Antiqua"/>
                <w:b/>
                <w:bCs/>
                <w:color w:val="000000" w:themeColor="text1"/>
                <w:sz w:val="18"/>
                <w:szCs w:val="18"/>
                <w:lang w:val="en-US"/>
              </w:rPr>
            </w:pPr>
            <w:r w:rsidRPr="129F2B3A">
              <w:rPr>
                <w:rFonts w:ascii="Book Antiqua" w:eastAsia="Book Antiqua" w:hAnsi="Book Antiqua" w:cs="Book Antiqua"/>
                <w:b/>
                <w:bCs/>
                <w:color w:val="000000" w:themeColor="text1"/>
                <w:sz w:val="20"/>
                <w:szCs w:val="20"/>
                <w:lang w:val="en-US"/>
              </w:rPr>
              <w:t>Flight No</w:t>
            </w:r>
          </w:p>
        </w:tc>
        <w:tc>
          <w:tcPr>
            <w:tcW w:w="1245"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3F9334EF" w14:textId="3D9A34E7" w:rsidR="129F2B3A" w:rsidRDefault="435E8218" w:rsidP="129F2B3A">
            <w:pPr>
              <w:spacing w:after="0" w:line="276" w:lineRule="auto"/>
              <w:jc w:val="center"/>
              <w:rPr>
                <w:rFonts w:ascii="Book Antiqua" w:eastAsia="Book Antiqua" w:hAnsi="Book Antiqua" w:cs="Book Antiqua"/>
                <w:b/>
                <w:bCs/>
                <w:color w:val="000000" w:themeColor="text1"/>
                <w:sz w:val="18"/>
                <w:szCs w:val="18"/>
                <w:lang w:val="en-US"/>
              </w:rPr>
            </w:pPr>
            <w:proofErr w:type="spellStart"/>
            <w:r w:rsidRPr="322AC88B">
              <w:rPr>
                <w:rFonts w:ascii="Book Antiqua" w:eastAsia="Book Antiqua" w:hAnsi="Book Antiqua" w:cs="Book Antiqua"/>
                <w:b/>
                <w:bCs/>
                <w:color w:val="000000" w:themeColor="text1"/>
                <w:sz w:val="20"/>
                <w:szCs w:val="20"/>
                <w:lang w:val="en-US"/>
              </w:rPr>
              <w:t>Inicio</w:t>
            </w:r>
            <w:proofErr w:type="spellEnd"/>
            <w:r w:rsidRPr="322AC88B">
              <w:rPr>
                <w:rFonts w:ascii="Book Antiqua" w:eastAsia="Book Antiqua" w:hAnsi="Book Antiqua" w:cs="Book Antiqua"/>
                <w:b/>
                <w:bCs/>
                <w:color w:val="000000" w:themeColor="text1"/>
                <w:sz w:val="20"/>
                <w:szCs w:val="20"/>
                <w:lang w:val="en-US"/>
              </w:rPr>
              <w:t xml:space="preserve"> </w:t>
            </w:r>
            <w:r w:rsidR="129F2B3A" w:rsidRPr="322AC88B">
              <w:rPr>
                <w:rFonts w:ascii="Book Antiqua" w:eastAsia="Book Antiqua" w:hAnsi="Book Antiqua" w:cs="Book Antiqua"/>
                <w:b/>
                <w:bCs/>
                <w:color w:val="000000" w:themeColor="text1"/>
                <w:sz w:val="20"/>
                <w:szCs w:val="20"/>
                <w:lang w:val="en-US"/>
              </w:rPr>
              <w:t>(LT)</w:t>
            </w:r>
          </w:p>
        </w:tc>
        <w:tc>
          <w:tcPr>
            <w:tcW w:w="1174"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110C3A38" w14:textId="71015341" w:rsidR="129F2B3A" w:rsidRDefault="3688C827" w:rsidP="129F2B3A">
            <w:pPr>
              <w:spacing w:after="0" w:line="276" w:lineRule="auto"/>
              <w:jc w:val="center"/>
              <w:rPr>
                <w:rFonts w:ascii="Book Antiqua" w:eastAsia="Book Antiqua" w:hAnsi="Book Antiqua" w:cs="Book Antiqua"/>
                <w:b/>
                <w:bCs/>
                <w:color w:val="000000" w:themeColor="text1"/>
                <w:sz w:val="18"/>
                <w:szCs w:val="18"/>
                <w:lang w:val="en-US"/>
              </w:rPr>
            </w:pPr>
            <w:r w:rsidRPr="322AC88B">
              <w:rPr>
                <w:rFonts w:ascii="Book Antiqua" w:eastAsia="Book Antiqua" w:hAnsi="Book Antiqua" w:cs="Book Antiqua"/>
                <w:b/>
                <w:bCs/>
                <w:color w:val="000000" w:themeColor="text1"/>
                <w:sz w:val="20"/>
                <w:szCs w:val="20"/>
                <w:lang w:val="en-US"/>
              </w:rPr>
              <w:t xml:space="preserve">Final </w:t>
            </w:r>
            <w:r w:rsidR="129F2B3A" w:rsidRPr="322AC88B">
              <w:rPr>
                <w:rFonts w:ascii="Book Antiqua" w:eastAsia="Book Antiqua" w:hAnsi="Book Antiqua" w:cs="Book Antiqua"/>
                <w:b/>
                <w:bCs/>
                <w:color w:val="000000" w:themeColor="text1"/>
                <w:sz w:val="20"/>
                <w:szCs w:val="20"/>
                <w:lang w:val="en-US"/>
              </w:rPr>
              <w:t xml:space="preserve">(LT) </w:t>
            </w:r>
          </w:p>
        </w:tc>
        <w:tc>
          <w:tcPr>
            <w:tcW w:w="2215"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41FCAD25" w14:textId="1948665E" w:rsidR="129F2B3A" w:rsidRDefault="129F2B3A" w:rsidP="322AC88B">
            <w:pPr>
              <w:spacing w:after="0" w:line="276" w:lineRule="auto"/>
              <w:jc w:val="center"/>
              <w:rPr>
                <w:rFonts w:ascii="Book Antiqua" w:eastAsia="Book Antiqua" w:hAnsi="Book Antiqua" w:cs="Book Antiqua"/>
                <w:b/>
                <w:bCs/>
                <w:color w:val="000000" w:themeColor="text1"/>
                <w:sz w:val="20"/>
                <w:szCs w:val="20"/>
                <w:lang w:val="en-US"/>
              </w:rPr>
            </w:pPr>
            <w:r w:rsidRPr="322AC88B">
              <w:rPr>
                <w:rFonts w:ascii="Book Antiqua" w:eastAsia="Book Antiqua" w:hAnsi="Book Antiqua" w:cs="Book Antiqua"/>
                <w:b/>
                <w:bCs/>
                <w:color w:val="000000" w:themeColor="text1"/>
                <w:sz w:val="20"/>
                <w:szCs w:val="20"/>
                <w:lang w:val="en-US"/>
              </w:rPr>
              <w:t>D</w:t>
            </w:r>
            <w:r w:rsidR="4A19ED0E" w:rsidRPr="322AC88B">
              <w:rPr>
                <w:rFonts w:ascii="Book Antiqua" w:eastAsia="Book Antiqua" w:hAnsi="Book Antiqua" w:cs="Book Antiqua"/>
                <w:b/>
                <w:bCs/>
                <w:color w:val="000000" w:themeColor="text1"/>
                <w:sz w:val="20"/>
                <w:szCs w:val="20"/>
                <w:lang w:val="en-US"/>
              </w:rPr>
              <w:t xml:space="preserve">ías </w:t>
            </w:r>
            <w:r w:rsidRPr="322AC88B">
              <w:rPr>
                <w:rFonts w:ascii="Book Antiqua" w:eastAsia="Book Antiqua" w:hAnsi="Book Antiqua" w:cs="Book Antiqua"/>
                <w:b/>
                <w:bCs/>
                <w:color w:val="000000" w:themeColor="text1"/>
                <w:sz w:val="20"/>
                <w:szCs w:val="20"/>
                <w:lang w:val="en-US"/>
              </w:rPr>
              <w:t xml:space="preserve">(LT) </w:t>
            </w:r>
          </w:p>
        </w:tc>
        <w:tc>
          <w:tcPr>
            <w:tcW w:w="850"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48411A13" w14:textId="0B66DA29" w:rsidR="129F2B3A" w:rsidRDefault="129F2B3A" w:rsidP="129F2B3A">
            <w:pPr>
              <w:spacing w:after="0" w:line="276" w:lineRule="auto"/>
              <w:jc w:val="center"/>
              <w:rPr>
                <w:rFonts w:ascii="Book Antiqua" w:eastAsia="Book Antiqua" w:hAnsi="Book Antiqua" w:cs="Book Antiqua"/>
                <w:b/>
                <w:bCs/>
                <w:color w:val="000000" w:themeColor="text1"/>
                <w:sz w:val="18"/>
                <w:szCs w:val="18"/>
                <w:lang w:val="en-US"/>
              </w:rPr>
            </w:pPr>
            <w:r w:rsidRPr="129F2B3A">
              <w:rPr>
                <w:rFonts w:ascii="Book Antiqua" w:eastAsia="Book Antiqua" w:hAnsi="Book Antiqua" w:cs="Book Antiqua"/>
                <w:b/>
                <w:bCs/>
                <w:color w:val="000000" w:themeColor="text1"/>
                <w:sz w:val="20"/>
                <w:szCs w:val="20"/>
                <w:lang w:val="en-US"/>
              </w:rPr>
              <w:t>Origin</w:t>
            </w:r>
          </w:p>
        </w:tc>
        <w:tc>
          <w:tcPr>
            <w:tcW w:w="709"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37756BD8" w14:textId="4FB7D5AF" w:rsidR="129F2B3A" w:rsidRDefault="129F2B3A" w:rsidP="129F2B3A">
            <w:pPr>
              <w:spacing w:after="0" w:line="276" w:lineRule="auto"/>
              <w:jc w:val="center"/>
              <w:rPr>
                <w:rFonts w:ascii="Book Antiqua" w:eastAsia="Book Antiqua" w:hAnsi="Book Antiqua" w:cs="Book Antiqua"/>
                <w:b/>
                <w:bCs/>
                <w:color w:val="000000" w:themeColor="text1"/>
                <w:sz w:val="18"/>
                <w:szCs w:val="18"/>
                <w:lang w:val="en-US"/>
              </w:rPr>
            </w:pPr>
            <w:r w:rsidRPr="129F2B3A">
              <w:rPr>
                <w:rFonts w:ascii="Book Antiqua" w:eastAsia="Book Antiqua" w:hAnsi="Book Antiqua" w:cs="Book Antiqua"/>
                <w:b/>
                <w:bCs/>
                <w:color w:val="000000" w:themeColor="text1"/>
                <w:sz w:val="20"/>
                <w:szCs w:val="20"/>
                <w:lang w:val="en-US"/>
              </w:rPr>
              <w:t>STD</w:t>
            </w:r>
          </w:p>
          <w:p w14:paraId="4A9FC2AE" w14:textId="575FF240" w:rsidR="129F2B3A" w:rsidRDefault="129F2B3A" w:rsidP="129F2B3A">
            <w:pPr>
              <w:spacing w:after="0" w:line="276" w:lineRule="auto"/>
              <w:jc w:val="center"/>
              <w:rPr>
                <w:rFonts w:ascii="Book Antiqua" w:eastAsia="Book Antiqua" w:hAnsi="Book Antiqua" w:cs="Book Antiqua"/>
                <w:b/>
                <w:bCs/>
                <w:color w:val="000000" w:themeColor="text1"/>
                <w:sz w:val="18"/>
                <w:szCs w:val="18"/>
                <w:lang w:val="en-US"/>
              </w:rPr>
            </w:pPr>
            <w:r w:rsidRPr="129F2B3A">
              <w:rPr>
                <w:rFonts w:ascii="Book Antiqua" w:eastAsia="Book Antiqua" w:hAnsi="Book Antiqua" w:cs="Book Antiqua"/>
                <w:b/>
                <w:bCs/>
                <w:color w:val="000000" w:themeColor="text1"/>
                <w:sz w:val="20"/>
                <w:szCs w:val="20"/>
                <w:lang w:val="en-US"/>
              </w:rPr>
              <w:t>(LT)</w:t>
            </w:r>
          </w:p>
        </w:tc>
        <w:tc>
          <w:tcPr>
            <w:tcW w:w="850"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10B0CFBD" w14:textId="6DD2C60E" w:rsidR="129F2B3A" w:rsidRDefault="129F2B3A" w:rsidP="129F2B3A">
            <w:pPr>
              <w:spacing w:after="0" w:line="276" w:lineRule="auto"/>
              <w:jc w:val="center"/>
              <w:rPr>
                <w:rFonts w:ascii="Book Antiqua" w:eastAsia="Book Antiqua" w:hAnsi="Book Antiqua" w:cs="Book Antiqua"/>
                <w:b/>
                <w:bCs/>
                <w:color w:val="000000" w:themeColor="text1"/>
                <w:sz w:val="18"/>
                <w:szCs w:val="18"/>
                <w:lang w:val="en-US"/>
              </w:rPr>
            </w:pPr>
            <w:r w:rsidRPr="129F2B3A">
              <w:rPr>
                <w:rFonts w:ascii="Book Antiqua" w:eastAsia="Book Antiqua" w:hAnsi="Book Antiqua" w:cs="Book Antiqua"/>
                <w:b/>
                <w:bCs/>
                <w:color w:val="000000" w:themeColor="text1"/>
                <w:sz w:val="20"/>
                <w:szCs w:val="20"/>
                <w:lang w:val="en-US"/>
              </w:rPr>
              <w:t>STA</w:t>
            </w:r>
          </w:p>
          <w:p w14:paraId="216E165C" w14:textId="2182E636" w:rsidR="129F2B3A" w:rsidRDefault="129F2B3A" w:rsidP="129F2B3A">
            <w:pPr>
              <w:spacing w:after="0" w:line="276" w:lineRule="auto"/>
              <w:jc w:val="center"/>
              <w:rPr>
                <w:rFonts w:ascii="Book Antiqua" w:eastAsia="Book Antiqua" w:hAnsi="Book Antiqua" w:cs="Book Antiqua"/>
                <w:b/>
                <w:bCs/>
                <w:color w:val="000000" w:themeColor="text1"/>
                <w:sz w:val="18"/>
                <w:szCs w:val="18"/>
                <w:lang w:val="en-US"/>
              </w:rPr>
            </w:pPr>
            <w:r w:rsidRPr="129F2B3A">
              <w:rPr>
                <w:rFonts w:ascii="Book Antiqua" w:eastAsia="Book Antiqua" w:hAnsi="Book Antiqua" w:cs="Book Antiqua"/>
                <w:b/>
                <w:bCs/>
                <w:color w:val="000000" w:themeColor="text1"/>
                <w:sz w:val="20"/>
                <w:szCs w:val="20"/>
                <w:lang w:val="en-US"/>
              </w:rPr>
              <w:t>(LT)</w:t>
            </w:r>
          </w:p>
        </w:tc>
        <w:tc>
          <w:tcPr>
            <w:tcW w:w="1276" w:type="dxa"/>
            <w:tcBorders>
              <w:top w:val="single" w:sz="8" w:space="0" w:color="auto"/>
              <w:left w:val="single" w:sz="8" w:space="0" w:color="auto"/>
              <w:bottom w:val="single" w:sz="8" w:space="0" w:color="auto"/>
              <w:right w:val="single" w:sz="8" w:space="0" w:color="auto"/>
            </w:tcBorders>
            <w:shd w:val="clear" w:color="auto" w:fill="FFCC99"/>
            <w:tcMar>
              <w:left w:w="70" w:type="dxa"/>
              <w:right w:w="70" w:type="dxa"/>
            </w:tcMar>
            <w:vAlign w:val="center"/>
          </w:tcPr>
          <w:p w14:paraId="6BCC71A2" w14:textId="5AC0A65A" w:rsidR="129F2B3A" w:rsidRDefault="129F2B3A" w:rsidP="129F2B3A">
            <w:pPr>
              <w:spacing w:after="0" w:line="276" w:lineRule="auto"/>
              <w:jc w:val="center"/>
              <w:rPr>
                <w:rFonts w:ascii="Book Antiqua" w:eastAsia="Book Antiqua" w:hAnsi="Book Antiqua" w:cs="Book Antiqua"/>
                <w:b/>
                <w:bCs/>
                <w:color w:val="000000" w:themeColor="text1"/>
                <w:sz w:val="18"/>
                <w:szCs w:val="18"/>
                <w:lang w:val="en-US"/>
              </w:rPr>
            </w:pPr>
            <w:r w:rsidRPr="129F2B3A">
              <w:rPr>
                <w:rFonts w:ascii="Book Antiqua" w:eastAsia="Book Antiqua" w:hAnsi="Book Antiqua" w:cs="Book Antiqua"/>
                <w:b/>
                <w:bCs/>
                <w:color w:val="000000" w:themeColor="text1"/>
                <w:sz w:val="20"/>
                <w:szCs w:val="20"/>
                <w:lang w:val="en-US"/>
              </w:rPr>
              <w:t>Destination</w:t>
            </w:r>
          </w:p>
        </w:tc>
      </w:tr>
      <w:tr w:rsidR="129F2B3A" w14:paraId="173C2DC0" w14:textId="77777777" w:rsidTr="004326F5">
        <w:trPr>
          <w:trHeight w:val="915"/>
        </w:trPr>
        <w:tc>
          <w:tcPr>
            <w:tcW w:w="88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F86D1F7" w14:textId="2ED1441B"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Book Antiqua" w:eastAsia="Book Antiqua" w:hAnsi="Book Antiqua" w:cs="Book Antiqua"/>
                <w:color w:val="000000" w:themeColor="text1"/>
                <w:sz w:val="20"/>
                <w:szCs w:val="20"/>
                <w:lang w:val="en-US"/>
              </w:rPr>
              <w:t>TK</w:t>
            </w:r>
            <w:r w:rsidRPr="129F2B3A">
              <w:rPr>
                <w:rFonts w:ascii="Times New Roman" w:eastAsia="Times New Roman" w:hAnsi="Times New Roman" w:cs="Times New Roman"/>
                <w:color w:val="000000" w:themeColor="text1"/>
                <w:sz w:val="20"/>
                <w:szCs w:val="20"/>
                <w:lang w:val="en-US"/>
              </w:rPr>
              <w:t>174</w:t>
            </w:r>
          </w:p>
        </w:tc>
        <w:tc>
          <w:tcPr>
            <w:tcW w:w="12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203E78" w14:textId="68E424B8" w:rsidR="1FC35247" w:rsidRDefault="1FC35247" w:rsidP="129F2B3A">
            <w:pPr>
              <w:spacing w:after="0" w:line="276" w:lineRule="auto"/>
              <w:jc w:val="center"/>
              <w:rPr>
                <w:rFonts w:ascii="Book Antiqua" w:eastAsia="Book Antiqua" w:hAnsi="Book Antiqua" w:cs="Book Antiqua"/>
                <w:color w:val="000000" w:themeColor="text1"/>
                <w:sz w:val="20"/>
                <w:szCs w:val="20"/>
                <w:lang w:val="en-US"/>
              </w:rPr>
            </w:pPr>
            <w:proofErr w:type="spellStart"/>
            <w:r w:rsidRPr="129F2B3A">
              <w:rPr>
                <w:rFonts w:ascii="Book Antiqua" w:eastAsia="Book Antiqua" w:hAnsi="Book Antiqua" w:cs="Book Antiqua"/>
                <w:color w:val="000000" w:themeColor="text1"/>
                <w:sz w:val="20"/>
                <w:szCs w:val="20"/>
                <w:lang w:val="en-US"/>
              </w:rPr>
              <w:t>Noviembre</w:t>
            </w:r>
            <w:proofErr w:type="spellEnd"/>
            <w:r w:rsidRPr="129F2B3A">
              <w:rPr>
                <w:rFonts w:ascii="Book Antiqua" w:eastAsia="Book Antiqua" w:hAnsi="Book Antiqua" w:cs="Book Antiqua"/>
                <w:color w:val="000000" w:themeColor="text1"/>
                <w:sz w:val="20"/>
                <w:szCs w:val="20"/>
                <w:lang w:val="en-US"/>
              </w:rPr>
              <w:t xml:space="preserve"> 28</w:t>
            </w:r>
            <w:r w:rsidR="129F2B3A" w:rsidRPr="129F2B3A">
              <w:rPr>
                <w:rFonts w:ascii="Book Antiqua" w:eastAsia="Book Antiqua" w:hAnsi="Book Antiqua" w:cs="Book Antiqua"/>
                <w:color w:val="000000" w:themeColor="text1"/>
                <w:sz w:val="20"/>
                <w:szCs w:val="20"/>
                <w:lang w:val="en-US"/>
              </w:rPr>
              <w:t xml:space="preserve"> 2024</w:t>
            </w:r>
          </w:p>
        </w:tc>
        <w:tc>
          <w:tcPr>
            <w:tcW w:w="117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1A3000" w14:textId="7FD13751" w:rsidR="129F2B3A" w:rsidRDefault="0AACB1C9" w:rsidP="129F2B3A">
            <w:pPr>
              <w:spacing w:after="0" w:line="276" w:lineRule="auto"/>
              <w:jc w:val="center"/>
              <w:rPr>
                <w:rFonts w:ascii="Book Antiqua" w:eastAsia="Book Antiqua" w:hAnsi="Book Antiqua" w:cs="Book Antiqua"/>
                <w:color w:val="000000" w:themeColor="text1"/>
                <w:sz w:val="18"/>
                <w:szCs w:val="18"/>
                <w:lang w:val="en-US"/>
              </w:rPr>
            </w:pPr>
            <w:r w:rsidRPr="322AC88B">
              <w:rPr>
                <w:rFonts w:ascii="Book Antiqua" w:eastAsia="Book Antiqua" w:hAnsi="Book Antiqua" w:cs="Book Antiqua"/>
                <w:color w:val="000000" w:themeColor="text1"/>
                <w:sz w:val="20"/>
                <w:szCs w:val="20"/>
                <w:lang w:val="en-US"/>
              </w:rPr>
              <w:t>Marzo 29</w:t>
            </w:r>
            <w:r w:rsidR="129F2B3A" w:rsidRPr="322AC88B">
              <w:rPr>
                <w:rFonts w:ascii="Book Antiqua" w:eastAsia="Book Antiqua" w:hAnsi="Book Antiqua" w:cs="Book Antiqua"/>
                <w:color w:val="000000" w:themeColor="text1"/>
                <w:sz w:val="20"/>
                <w:szCs w:val="20"/>
                <w:lang w:val="en-US"/>
              </w:rPr>
              <w:t xml:space="preserve"> 2025</w:t>
            </w:r>
          </w:p>
        </w:tc>
        <w:tc>
          <w:tcPr>
            <w:tcW w:w="221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6B7A51" w14:textId="65F2976A" w:rsidR="129F2B3A" w:rsidRPr="00C162EA" w:rsidRDefault="44F929B1" w:rsidP="322AC88B">
            <w:pPr>
              <w:spacing w:after="0" w:line="276" w:lineRule="auto"/>
              <w:jc w:val="center"/>
              <w:rPr>
                <w:rFonts w:ascii="Book Antiqua" w:eastAsia="Book Antiqua" w:hAnsi="Book Antiqua" w:cs="Book Antiqua"/>
                <w:color w:val="000000" w:themeColor="text1"/>
                <w:sz w:val="20"/>
                <w:szCs w:val="20"/>
                <w:lang w:val="es-MX"/>
              </w:rPr>
            </w:pPr>
            <w:r w:rsidRPr="00C162EA">
              <w:rPr>
                <w:rFonts w:ascii="Book Antiqua" w:eastAsia="Book Antiqua" w:hAnsi="Book Antiqua" w:cs="Book Antiqua"/>
                <w:color w:val="000000" w:themeColor="text1"/>
                <w:sz w:val="20"/>
                <w:szCs w:val="20"/>
                <w:lang w:val="es-MX"/>
              </w:rPr>
              <w:t>Lunes, miércoles, jueves y sábados.</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4FAD8B" w14:textId="101FC6C2"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IST</w:t>
            </w:r>
          </w:p>
        </w:tc>
        <w:tc>
          <w:tcPr>
            <w:tcW w:w="7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BC6F7B" w14:textId="2553D0E3"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15:15</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EDBCBB7" w14:textId="53FA081B"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6:20+</w:t>
            </w:r>
            <w:r w:rsidR="652C9B2C" w:rsidRPr="129F2B3A">
              <w:rPr>
                <w:rFonts w:ascii="Book Antiqua" w:eastAsia="Book Antiqua" w:hAnsi="Book Antiqua" w:cs="Book Antiqua"/>
                <w:color w:val="000000" w:themeColor="text1"/>
                <w:sz w:val="20"/>
                <w:szCs w:val="20"/>
                <w:lang w:val="en-US"/>
              </w:rPr>
              <w:t>1</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DDA126" w14:textId="4A915FA5"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Times New Roman" w:eastAsia="Times New Roman" w:hAnsi="Times New Roman" w:cs="Times New Roman"/>
                <w:color w:val="000000" w:themeColor="text1"/>
                <w:sz w:val="20"/>
                <w:szCs w:val="20"/>
                <w:lang w:val="en-US"/>
              </w:rPr>
              <w:t>KUL</w:t>
            </w:r>
          </w:p>
        </w:tc>
      </w:tr>
      <w:tr w:rsidR="129F2B3A" w14:paraId="3E7E59BE" w14:textId="77777777" w:rsidTr="004326F5">
        <w:trPr>
          <w:trHeight w:val="915"/>
        </w:trPr>
        <w:tc>
          <w:tcPr>
            <w:tcW w:w="88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1B1600" w14:textId="07DE0ADC"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Book Antiqua" w:eastAsia="Book Antiqua" w:hAnsi="Book Antiqua" w:cs="Book Antiqua"/>
                <w:color w:val="000000" w:themeColor="text1"/>
                <w:sz w:val="20"/>
                <w:szCs w:val="20"/>
                <w:lang w:val="en-US"/>
              </w:rPr>
              <w:t>TK</w:t>
            </w:r>
            <w:r w:rsidRPr="129F2B3A">
              <w:rPr>
                <w:rFonts w:ascii="Times New Roman" w:eastAsia="Times New Roman" w:hAnsi="Times New Roman" w:cs="Times New Roman"/>
                <w:color w:val="000000" w:themeColor="text1"/>
                <w:sz w:val="20"/>
                <w:szCs w:val="20"/>
                <w:lang w:val="en-US"/>
              </w:rPr>
              <w:t>174</w:t>
            </w:r>
          </w:p>
        </w:tc>
        <w:tc>
          <w:tcPr>
            <w:tcW w:w="12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778742" w14:textId="290107CE" w:rsidR="02A3934C" w:rsidRDefault="02A3934C" w:rsidP="129F2B3A">
            <w:pPr>
              <w:spacing w:after="0" w:line="276" w:lineRule="auto"/>
              <w:jc w:val="center"/>
              <w:rPr>
                <w:rFonts w:ascii="Book Antiqua" w:eastAsia="Book Antiqua" w:hAnsi="Book Antiqua" w:cs="Book Antiqua"/>
                <w:color w:val="000000" w:themeColor="text1"/>
                <w:sz w:val="20"/>
                <w:szCs w:val="20"/>
                <w:lang w:val="en-US"/>
              </w:rPr>
            </w:pPr>
            <w:proofErr w:type="spellStart"/>
            <w:r w:rsidRPr="129F2B3A">
              <w:rPr>
                <w:rFonts w:ascii="Book Antiqua" w:eastAsia="Book Antiqua" w:hAnsi="Book Antiqua" w:cs="Book Antiqua"/>
                <w:color w:val="000000" w:themeColor="text1"/>
                <w:sz w:val="20"/>
                <w:szCs w:val="20"/>
                <w:lang w:val="en-US"/>
              </w:rPr>
              <w:t>Noviembre</w:t>
            </w:r>
            <w:proofErr w:type="spellEnd"/>
            <w:r w:rsidRPr="129F2B3A">
              <w:rPr>
                <w:rFonts w:ascii="Book Antiqua" w:eastAsia="Book Antiqua" w:hAnsi="Book Antiqua" w:cs="Book Antiqua"/>
                <w:color w:val="000000" w:themeColor="text1"/>
                <w:sz w:val="20"/>
                <w:szCs w:val="20"/>
                <w:lang w:val="en-US"/>
              </w:rPr>
              <w:t xml:space="preserve"> 29</w:t>
            </w:r>
            <w:r w:rsidR="129F2B3A" w:rsidRPr="129F2B3A">
              <w:rPr>
                <w:rFonts w:ascii="Book Antiqua" w:eastAsia="Book Antiqua" w:hAnsi="Book Antiqua" w:cs="Book Antiqua"/>
                <w:color w:val="000000" w:themeColor="text1"/>
                <w:sz w:val="20"/>
                <w:szCs w:val="20"/>
                <w:lang w:val="en-US"/>
              </w:rPr>
              <w:t xml:space="preserve"> 2024</w:t>
            </w:r>
          </w:p>
        </w:tc>
        <w:tc>
          <w:tcPr>
            <w:tcW w:w="117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F794598" w14:textId="2E2E36F7" w:rsidR="129F2B3A" w:rsidRDefault="751A0608" w:rsidP="129F2B3A">
            <w:pPr>
              <w:spacing w:after="0" w:line="276" w:lineRule="auto"/>
              <w:jc w:val="center"/>
              <w:rPr>
                <w:rFonts w:ascii="Book Antiqua" w:eastAsia="Book Antiqua" w:hAnsi="Book Antiqua" w:cs="Book Antiqua"/>
                <w:color w:val="000000" w:themeColor="text1"/>
                <w:sz w:val="18"/>
                <w:szCs w:val="18"/>
                <w:lang w:val="en-US"/>
              </w:rPr>
            </w:pPr>
            <w:r w:rsidRPr="322AC88B">
              <w:rPr>
                <w:rFonts w:ascii="Book Antiqua" w:eastAsia="Book Antiqua" w:hAnsi="Book Antiqua" w:cs="Book Antiqua"/>
                <w:color w:val="000000" w:themeColor="text1"/>
                <w:sz w:val="20"/>
                <w:szCs w:val="20"/>
                <w:lang w:val="en-US"/>
              </w:rPr>
              <w:t>Marzo 30</w:t>
            </w:r>
            <w:r w:rsidR="129F2B3A" w:rsidRPr="322AC88B">
              <w:rPr>
                <w:rFonts w:ascii="Book Antiqua" w:eastAsia="Book Antiqua" w:hAnsi="Book Antiqua" w:cs="Book Antiqua"/>
                <w:color w:val="000000" w:themeColor="text1"/>
                <w:sz w:val="20"/>
                <w:szCs w:val="20"/>
                <w:lang w:val="en-US"/>
              </w:rPr>
              <w:t xml:space="preserve"> 2025</w:t>
            </w:r>
          </w:p>
        </w:tc>
        <w:tc>
          <w:tcPr>
            <w:tcW w:w="221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7717B22" w14:textId="6C4D38DF" w:rsidR="129F2B3A" w:rsidRPr="00C162EA" w:rsidRDefault="0E2C0048" w:rsidP="322AC88B">
            <w:pPr>
              <w:spacing w:after="0" w:line="276" w:lineRule="auto"/>
              <w:jc w:val="center"/>
              <w:rPr>
                <w:rFonts w:ascii="Book Antiqua" w:eastAsia="Book Antiqua" w:hAnsi="Book Antiqua" w:cs="Book Antiqua"/>
                <w:color w:val="000000" w:themeColor="text1"/>
                <w:sz w:val="20"/>
                <w:szCs w:val="20"/>
                <w:lang w:val="es-MX"/>
              </w:rPr>
            </w:pPr>
            <w:r w:rsidRPr="00C162EA">
              <w:rPr>
                <w:rFonts w:ascii="Book Antiqua" w:eastAsia="Book Antiqua" w:hAnsi="Book Antiqua" w:cs="Book Antiqua"/>
                <w:color w:val="000000" w:themeColor="text1"/>
                <w:sz w:val="20"/>
                <w:szCs w:val="20"/>
                <w:lang w:val="es-MX"/>
              </w:rPr>
              <w:t>Martes, jueves, viernes y domindo</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7DC078" w14:textId="168DF0B4"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Times New Roman" w:eastAsia="Times New Roman" w:hAnsi="Times New Roman" w:cs="Times New Roman"/>
                <w:color w:val="000000" w:themeColor="text1"/>
                <w:sz w:val="20"/>
                <w:szCs w:val="20"/>
                <w:lang w:val="en-US"/>
              </w:rPr>
              <w:t>KUL</w:t>
            </w:r>
          </w:p>
        </w:tc>
        <w:tc>
          <w:tcPr>
            <w:tcW w:w="7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6D0999" w14:textId="151FF53E"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07:40</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F39F4D" w14:textId="3DFE3D84"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18:30</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DF1D73" w14:textId="6CAA7349"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Times New Roman" w:eastAsia="Times New Roman" w:hAnsi="Times New Roman" w:cs="Times New Roman"/>
                <w:color w:val="000000" w:themeColor="text1"/>
                <w:sz w:val="20"/>
                <w:szCs w:val="20"/>
                <w:lang w:val="en-US"/>
              </w:rPr>
              <w:t>SYD</w:t>
            </w:r>
          </w:p>
        </w:tc>
      </w:tr>
      <w:tr w:rsidR="129F2B3A" w14:paraId="53874FF5" w14:textId="77777777" w:rsidTr="004326F5">
        <w:trPr>
          <w:trHeight w:val="915"/>
        </w:trPr>
        <w:tc>
          <w:tcPr>
            <w:tcW w:w="88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7804291" w14:textId="5AC6CE66"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Book Antiqua" w:eastAsia="Book Antiqua" w:hAnsi="Book Antiqua" w:cs="Book Antiqua"/>
                <w:color w:val="000000" w:themeColor="text1"/>
                <w:sz w:val="20"/>
                <w:szCs w:val="20"/>
                <w:lang w:val="en-US"/>
              </w:rPr>
              <w:t>TK</w:t>
            </w:r>
            <w:r w:rsidRPr="129F2B3A">
              <w:rPr>
                <w:rFonts w:ascii="Times New Roman" w:eastAsia="Times New Roman" w:hAnsi="Times New Roman" w:cs="Times New Roman"/>
                <w:color w:val="000000" w:themeColor="text1"/>
                <w:sz w:val="20"/>
                <w:szCs w:val="20"/>
                <w:lang w:val="en-US"/>
              </w:rPr>
              <w:t>175</w:t>
            </w:r>
          </w:p>
        </w:tc>
        <w:tc>
          <w:tcPr>
            <w:tcW w:w="12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A28528" w14:textId="4CF67507" w:rsidR="15EA0557" w:rsidRDefault="6A1F20EB" w:rsidP="322AC88B">
            <w:pPr>
              <w:spacing w:after="0" w:line="276" w:lineRule="auto"/>
              <w:jc w:val="center"/>
              <w:rPr>
                <w:rFonts w:ascii="Book Antiqua" w:eastAsia="Book Antiqua" w:hAnsi="Book Antiqua" w:cs="Book Antiqua"/>
                <w:color w:val="000000" w:themeColor="text1"/>
                <w:sz w:val="18"/>
                <w:szCs w:val="18"/>
                <w:lang w:val="en-US"/>
              </w:rPr>
            </w:pPr>
            <w:proofErr w:type="spellStart"/>
            <w:r w:rsidRPr="322AC88B">
              <w:rPr>
                <w:rFonts w:ascii="Book Antiqua" w:eastAsia="Book Antiqua" w:hAnsi="Book Antiqua" w:cs="Book Antiqua"/>
                <w:color w:val="000000" w:themeColor="text1"/>
                <w:sz w:val="20"/>
                <w:szCs w:val="20"/>
                <w:lang w:val="en-US"/>
              </w:rPr>
              <w:t>Noviembre</w:t>
            </w:r>
            <w:proofErr w:type="spellEnd"/>
            <w:r w:rsidRPr="322AC88B">
              <w:rPr>
                <w:rFonts w:ascii="Book Antiqua" w:eastAsia="Book Antiqua" w:hAnsi="Book Antiqua" w:cs="Book Antiqua"/>
                <w:color w:val="000000" w:themeColor="text1"/>
                <w:sz w:val="20"/>
                <w:szCs w:val="20"/>
                <w:lang w:val="en-US"/>
              </w:rPr>
              <w:t xml:space="preserve"> 29</w:t>
            </w:r>
            <w:r w:rsidR="15EA0557" w:rsidRPr="322AC88B">
              <w:rPr>
                <w:rFonts w:ascii="Book Antiqua" w:eastAsia="Book Antiqua" w:hAnsi="Book Antiqua" w:cs="Book Antiqua"/>
                <w:color w:val="000000" w:themeColor="text1"/>
                <w:sz w:val="20"/>
                <w:szCs w:val="20"/>
                <w:lang w:val="en-US"/>
              </w:rPr>
              <w:t xml:space="preserve"> </w:t>
            </w:r>
            <w:r w:rsidR="129F2B3A" w:rsidRPr="322AC88B">
              <w:rPr>
                <w:rFonts w:ascii="Book Antiqua" w:eastAsia="Book Antiqua" w:hAnsi="Book Antiqua" w:cs="Book Antiqua"/>
                <w:color w:val="000000" w:themeColor="text1"/>
                <w:sz w:val="20"/>
                <w:szCs w:val="20"/>
                <w:lang w:val="en-US"/>
              </w:rPr>
              <w:t>2024</w:t>
            </w:r>
          </w:p>
        </w:tc>
        <w:tc>
          <w:tcPr>
            <w:tcW w:w="117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6205F55" w14:textId="09F80915" w:rsidR="129F2B3A" w:rsidRDefault="7A931F0E" w:rsidP="322AC88B">
            <w:pPr>
              <w:spacing w:after="0" w:line="276" w:lineRule="auto"/>
              <w:jc w:val="center"/>
              <w:rPr>
                <w:rFonts w:ascii="Book Antiqua" w:eastAsia="Book Antiqua" w:hAnsi="Book Antiqua" w:cs="Book Antiqua"/>
                <w:color w:val="000000" w:themeColor="text1"/>
                <w:sz w:val="20"/>
                <w:szCs w:val="20"/>
                <w:lang w:val="en-US"/>
              </w:rPr>
            </w:pPr>
            <w:r w:rsidRPr="322AC88B">
              <w:rPr>
                <w:rFonts w:ascii="Book Antiqua" w:eastAsia="Book Antiqua" w:hAnsi="Book Antiqua" w:cs="Book Antiqua"/>
                <w:color w:val="000000" w:themeColor="text1"/>
                <w:sz w:val="20"/>
                <w:szCs w:val="20"/>
                <w:lang w:val="en-US"/>
              </w:rPr>
              <w:t>Marzo 28</w:t>
            </w:r>
            <w:r w:rsidR="129F2B3A" w:rsidRPr="322AC88B">
              <w:rPr>
                <w:rFonts w:ascii="Book Antiqua" w:eastAsia="Book Antiqua" w:hAnsi="Book Antiqua" w:cs="Book Antiqua"/>
                <w:color w:val="000000" w:themeColor="text1"/>
                <w:sz w:val="20"/>
                <w:szCs w:val="20"/>
                <w:lang w:val="en-US"/>
              </w:rPr>
              <w:t xml:space="preserve"> 2025</w:t>
            </w:r>
          </w:p>
        </w:tc>
        <w:tc>
          <w:tcPr>
            <w:tcW w:w="221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EC5BD2" w14:textId="5C570F49" w:rsidR="129F2B3A" w:rsidRPr="00C162EA" w:rsidRDefault="7CBA1BB6" w:rsidP="322AC88B">
            <w:pPr>
              <w:spacing w:after="0" w:line="276" w:lineRule="auto"/>
              <w:jc w:val="center"/>
              <w:rPr>
                <w:rFonts w:ascii="Book Antiqua" w:eastAsia="Book Antiqua" w:hAnsi="Book Antiqua" w:cs="Book Antiqua"/>
                <w:color w:val="000000" w:themeColor="text1"/>
                <w:sz w:val="20"/>
                <w:szCs w:val="20"/>
                <w:lang w:val="es-MX"/>
              </w:rPr>
            </w:pPr>
            <w:r w:rsidRPr="00C162EA">
              <w:rPr>
                <w:rFonts w:ascii="Book Antiqua" w:eastAsia="Book Antiqua" w:hAnsi="Book Antiqua" w:cs="Book Antiqua"/>
                <w:color w:val="000000" w:themeColor="text1"/>
                <w:sz w:val="20"/>
                <w:szCs w:val="20"/>
                <w:lang w:val="es-MX"/>
              </w:rPr>
              <w:t>Martes, jueves, viernes y domingo</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2F694E" w14:textId="4C28CFC3"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Times New Roman" w:eastAsia="Times New Roman" w:hAnsi="Times New Roman" w:cs="Times New Roman"/>
                <w:color w:val="000000" w:themeColor="text1"/>
                <w:sz w:val="20"/>
                <w:szCs w:val="20"/>
                <w:lang w:val="en-US"/>
              </w:rPr>
              <w:t>SYD</w:t>
            </w:r>
          </w:p>
        </w:tc>
        <w:tc>
          <w:tcPr>
            <w:tcW w:w="7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344A55" w14:textId="6CF09A09"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20:40</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922CAF" w14:textId="558D9075"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1:55+1</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345A0BC" w14:textId="1446BB2A"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Times New Roman" w:eastAsia="Times New Roman" w:hAnsi="Times New Roman" w:cs="Times New Roman"/>
                <w:color w:val="000000" w:themeColor="text1"/>
                <w:sz w:val="20"/>
                <w:szCs w:val="20"/>
                <w:lang w:val="en-US"/>
              </w:rPr>
              <w:t>KUL</w:t>
            </w:r>
          </w:p>
        </w:tc>
      </w:tr>
      <w:tr w:rsidR="129F2B3A" w14:paraId="074A85D6" w14:textId="77777777" w:rsidTr="004326F5">
        <w:trPr>
          <w:trHeight w:val="915"/>
        </w:trPr>
        <w:tc>
          <w:tcPr>
            <w:tcW w:w="88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954DBA" w14:textId="632F8E9C"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Book Antiqua" w:eastAsia="Book Antiqua" w:hAnsi="Book Antiqua" w:cs="Book Antiqua"/>
                <w:color w:val="000000" w:themeColor="text1"/>
                <w:sz w:val="20"/>
                <w:szCs w:val="20"/>
                <w:lang w:val="en-US"/>
              </w:rPr>
              <w:t>TK</w:t>
            </w:r>
            <w:r w:rsidRPr="129F2B3A">
              <w:rPr>
                <w:rFonts w:ascii="Times New Roman" w:eastAsia="Times New Roman" w:hAnsi="Times New Roman" w:cs="Times New Roman"/>
                <w:color w:val="000000" w:themeColor="text1"/>
                <w:sz w:val="20"/>
                <w:szCs w:val="20"/>
                <w:lang w:val="en-US"/>
              </w:rPr>
              <w:t>175</w:t>
            </w:r>
          </w:p>
        </w:tc>
        <w:tc>
          <w:tcPr>
            <w:tcW w:w="124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872FD7" w14:textId="62652324" w:rsidR="420893FF" w:rsidRDefault="208ED29B" w:rsidP="129F2B3A">
            <w:pPr>
              <w:spacing w:after="0" w:line="276" w:lineRule="auto"/>
              <w:jc w:val="center"/>
              <w:rPr>
                <w:rFonts w:ascii="Book Antiqua" w:eastAsia="Book Antiqua" w:hAnsi="Book Antiqua" w:cs="Book Antiqua"/>
                <w:color w:val="000000" w:themeColor="text1"/>
                <w:sz w:val="18"/>
                <w:szCs w:val="18"/>
                <w:lang w:val="en-US"/>
              </w:rPr>
            </w:pPr>
            <w:proofErr w:type="spellStart"/>
            <w:r w:rsidRPr="322AC88B">
              <w:rPr>
                <w:rFonts w:ascii="Book Antiqua" w:eastAsia="Book Antiqua" w:hAnsi="Book Antiqua" w:cs="Book Antiqua"/>
                <w:color w:val="000000" w:themeColor="text1"/>
                <w:sz w:val="20"/>
                <w:szCs w:val="20"/>
                <w:lang w:val="en-US"/>
              </w:rPr>
              <w:t>Noviembre</w:t>
            </w:r>
            <w:proofErr w:type="spellEnd"/>
            <w:r w:rsidRPr="322AC88B">
              <w:rPr>
                <w:rFonts w:ascii="Book Antiqua" w:eastAsia="Book Antiqua" w:hAnsi="Book Antiqua" w:cs="Book Antiqua"/>
                <w:color w:val="000000" w:themeColor="text1"/>
                <w:sz w:val="20"/>
                <w:szCs w:val="20"/>
                <w:lang w:val="en-US"/>
              </w:rPr>
              <w:t xml:space="preserve"> 29 </w:t>
            </w:r>
            <w:r w:rsidR="129F2B3A" w:rsidRPr="322AC88B">
              <w:rPr>
                <w:rFonts w:ascii="Book Antiqua" w:eastAsia="Book Antiqua" w:hAnsi="Book Antiqua" w:cs="Book Antiqua"/>
                <w:color w:val="000000" w:themeColor="text1"/>
                <w:sz w:val="20"/>
                <w:szCs w:val="20"/>
                <w:lang w:val="en-US"/>
              </w:rPr>
              <w:t>2024</w:t>
            </w:r>
          </w:p>
        </w:tc>
        <w:tc>
          <w:tcPr>
            <w:tcW w:w="117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4BBCD8" w14:textId="3EE0BCB2" w:rsidR="1B7E1019" w:rsidRDefault="322AC88B" w:rsidP="129F2B3A">
            <w:pPr>
              <w:spacing w:after="0" w:line="276" w:lineRule="auto"/>
              <w:jc w:val="center"/>
              <w:rPr>
                <w:rFonts w:ascii="Book Antiqua" w:eastAsia="Book Antiqua" w:hAnsi="Book Antiqua" w:cs="Book Antiqua"/>
                <w:color w:val="000000" w:themeColor="text1"/>
                <w:sz w:val="18"/>
                <w:szCs w:val="18"/>
                <w:lang w:val="en-US"/>
              </w:rPr>
            </w:pPr>
            <w:r w:rsidRPr="322AC88B">
              <w:rPr>
                <w:rFonts w:ascii="Book Antiqua" w:eastAsia="Book Antiqua" w:hAnsi="Book Antiqua" w:cs="Book Antiqua"/>
                <w:color w:val="000000" w:themeColor="text1"/>
                <w:sz w:val="20"/>
                <w:szCs w:val="20"/>
                <w:lang w:val="en-US"/>
              </w:rPr>
              <w:t xml:space="preserve">29 March </w:t>
            </w:r>
            <w:r w:rsidR="129F2B3A" w:rsidRPr="322AC88B">
              <w:rPr>
                <w:rFonts w:ascii="Book Antiqua" w:eastAsia="Book Antiqua" w:hAnsi="Book Antiqua" w:cs="Book Antiqua"/>
                <w:color w:val="000000" w:themeColor="text1"/>
                <w:sz w:val="20"/>
                <w:szCs w:val="20"/>
                <w:lang w:val="en-US"/>
              </w:rPr>
              <w:t>2025</w:t>
            </w:r>
          </w:p>
        </w:tc>
        <w:tc>
          <w:tcPr>
            <w:tcW w:w="221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6D7E04" w14:textId="6AB0953D" w:rsidR="129F2B3A" w:rsidRPr="00C162EA" w:rsidRDefault="74EC4182" w:rsidP="322AC88B">
            <w:pPr>
              <w:spacing w:after="0" w:line="276" w:lineRule="auto"/>
              <w:jc w:val="center"/>
              <w:rPr>
                <w:rFonts w:ascii="Book Antiqua" w:eastAsia="Book Antiqua" w:hAnsi="Book Antiqua" w:cs="Book Antiqua"/>
                <w:color w:val="000000" w:themeColor="text1"/>
                <w:sz w:val="20"/>
                <w:szCs w:val="20"/>
                <w:lang w:val="es-MX"/>
              </w:rPr>
            </w:pPr>
            <w:r w:rsidRPr="00C162EA">
              <w:rPr>
                <w:rFonts w:ascii="Book Antiqua" w:eastAsia="Book Antiqua" w:hAnsi="Book Antiqua" w:cs="Book Antiqua"/>
                <w:color w:val="000000" w:themeColor="text1"/>
                <w:sz w:val="20"/>
                <w:szCs w:val="20"/>
                <w:lang w:val="es-MX"/>
              </w:rPr>
              <w:t>Lunes, miércoles, viernes y sábado</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DB0749C" w14:textId="303A1872" w:rsidR="129F2B3A" w:rsidRDefault="129F2B3A" w:rsidP="129F2B3A">
            <w:pPr>
              <w:spacing w:after="0" w:line="276" w:lineRule="auto"/>
              <w:jc w:val="center"/>
              <w:rPr>
                <w:rFonts w:ascii="Times New Roman" w:eastAsia="Times New Roman" w:hAnsi="Times New Roman" w:cs="Times New Roman"/>
                <w:color w:val="000000" w:themeColor="text1"/>
                <w:sz w:val="18"/>
                <w:szCs w:val="18"/>
                <w:lang w:val="en-US"/>
              </w:rPr>
            </w:pPr>
            <w:r w:rsidRPr="129F2B3A">
              <w:rPr>
                <w:rFonts w:ascii="Times New Roman" w:eastAsia="Times New Roman" w:hAnsi="Times New Roman" w:cs="Times New Roman"/>
                <w:color w:val="000000" w:themeColor="text1"/>
                <w:sz w:val="20"/>
                <w:szCs w:val="20"/>
                <w:lang w:val="en-US"/>
              </w:rPr>
              <w:t>KUL</w:t>
            </w:r>
          </w:p>
        </w:tc>
        <w:tc>
          <w:tcPr>
            <w:tcW w:w="70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335058" w14:textId="4710137B"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03:55</w:t>
            </w:r>
          </w:p>
        </w:tc>
        <w:tc>
          <w:tcPr>
            <w:tcW w:w="8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CCB7113" w14:textId="679C8CC1"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10:15</w:t>
            </w:r>
          </w:p>
        </w:tc>
        <w:tc>
          <w:tcPr>
            <w:tcW w:w="127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C834EBE" w14:textId="60D21328" w:rsidR="129F2B3A" w:rsidRDefault="129F2B3A" w:rsidP="129F2B3A">
            <w:pPr>
              <w:spacing w:after="0" w:line="276" w:lineRule="auto"/>
              <w:jc w:val="center"/>
              <w:rPr>
                <w:rFonts w:ascii="Book Antiqua" w:eastAsia="Book Antiqua" w:hAnsi="Book Antiqua" w:cs="Book Antiqua"/>
                <w:color w:val="000000" w:themeColor="text1"/>
                <w:sz w:val="18"/>
                <w:szCs w:val="18"/>
                <w:lang w:val="en-US"/>
              </w:rPr>
            </w:pPr>
            <w:r w:rsidRPr="129F2B3A">
              <w:rPr>
                <w:rFonts w:ascii="Book Antiqua" w:eastAsia="Book Antiqua" w:hAnsi="Book Antiqua" w:cs="Book Antiqua"/>
                <w:color w:val="000000" w:themeColor="text1"/>
                <w:sz w:val="20"/>
                <w:szCs w:val="20"/>
                <w:lang w:val="en-US"/>
              </w:rPr>
              <w:t>IST</w:t>
            </w:r>
          </w:p>
        </w:tc>
      </w:tr>
    </w:tbl>
    <w:p w14:paraId="3322FBA9" w14:textId="57078869" w:rsidR="00011397" w:rsidRDefault="2668F697" w:rsidP="5CAE11CB">
      <w:pPr>
        <w:spacing w:before="240" w:after="240"/>
        <w:jc w:val="both"/>
        <w:rPr>
          <w:rFonts w:ascii="Times New Roman" w:eastAsia="Times New Roman" w:hAnsi="Times New Roman" w:cs="Times New Roman"/>
        </w:rPr>
      </w:pPr>
      <w:r w:rsidRPr="5CAE11CB">
        <w:rPr>
          <w:rFonts w:ascii="Times New Roman" w:eastAsia="Times New Roman" w:hAnsi="Times New Roman" w:cs="Times New Roman"/>
        </w:rPr>
        <w:t>Proporcionando una puerta de entrada directa entre Sídney y Europa, el vuelo no solo fortalecerá los lazos entre Turquía y Australia, sino que también impulsará el crecimiento en los programas de turismo, comercio e intercambio cultural, apoyando 290 empleos y generando aproximadamente A$53 millones para la economía de visitantes de Nueva Gales del Sur.</w:t>
      </w:r>
    </w:p>
    <w:p w14:paraId="034CA6E5" w14:textId="16D55D05" w:rsidR="00011397" w:rsidRDefault="2668F697" w:rsidP="5CAE11CB">
      <w:pPr>
        <w:spacing w:before="240" w:after="240"/>
        <w:jc w:val="both"/>
        <w:rPr>
          <w:rFonts w:ascii="Times New Roman" w:eastAsia="Times New Roman" w:hAnsi="Times New Roman" w:cs="Times New Roman"/>
        </w:rPr>
      </w:pPr>
      <w:r w:rsidRPr="5CAE11CB">
        <w:rPr>
          <w:rFonts w:ascii="Times New Roman" w:eastAsia="Times New Roman" w:hAnsi="Times New Roman" w:cs="Times New Roman"/>
        </w:rPr>
        <w:t xml:space="preserve">Como la ciudad más grande de Australia y la capital de Nueva Gales del Sur, Sídney es un importante centro global de negocios, turismo y arte. Hogar de la famosa Ópera de Sídney y el Puente del Puerto, la ciudad ofrece una experiencia única e icónica para sus visitantes, ya sea que viajen por negocios o por placer. Ahora, los viajeros de todo el mundo tienen la oportunidad de disfrutar de Sídney con la comodidad y hospitalidad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 mientras que los huéspedes australianos de la aerolínea pueden aprovechar su red global de manera más conveniente.</w:t>
      </w:r>
    </w:p>
    <w:p w14:paraId="51371B9E" w14:textId="04F58CF4" w:rsidR="00011397" w:rsidRDefault="2668F697" w:rsidP="5CAE11CB">
      <w:pPr>
        <w:spacing w:before="240" w:after="240"/>
        <w:jc w:val="both"/>
        <w:rPr>
          <w:rFonts w:ascii="Times New Roman" w:eastAsia="Times New Roman" w:hAnsi="Times New Roman" w:cs="Times New Roman"/>
        </w:rPr>
      </w:pPr>
      <w:r w:rsidRPr="5CAE11CB">
        <w:rPr>
          <w:rFonts w:ascii="Times New Roman" w:eastAsia="Times New Roman" w:hAnsi="Times New Roman" w:cs="Times New Roman"/>
        </w:rPr>
        <w:t xml:space="preserve">Para ver los horarios de vuelos, visite </w:t>
      </w:r>
      <w:hyperlink r:id="rId9">
        <w:r w:rsidRPr="5CAE11CB">
          <w:rPr>
            <w:rStyle w:val="Hipervnculo"/>
            <w:rFonts w:ascii="Times New Roman" w:eastAsia="Times New Roman" w:hAnsi="Times New Roman" w:cs="Times New Roman"/>
          </w:rPr>
          <w:t>www.turkishairlines.com</w:t>
        </w:r>
      </w:hyperlink>
      <w:r w:rsidRPr="5CAE11CB">
        <w:rPr>
          <w:rFonts w:ascii="Times New Roman" w:eastAsia="Times New Roman" w:hAnsi="Times New Roman" w:cs="Times New Roman"/>
        </w:rPr>
        <w:t xml:space="preserve">, o visite cualquier oficina de ventas de </w:t>
      </w:r>
      <w:proofErr w:type="spellStart"/>
      <w:r w:rsidRPr="5CAE11CB">
        <w:rPr>
          <w:rFonts w:ascii="Times New Roman" w:eastAsia="Times New Roman" w:hAnsi="Times New Roman" w:cs="Times New Roman"/>
        </w:rPr>
        <w:t>Turkish</w:t>
      </w:r>
      <w:proofErr w:type="spellEnd"/>
      <w:r w:rsidRPr="5CAE11CB">
        <w:rPr>
          <w:rFonts w:ascii="Times New Roman" w:eastAsia="Times New Roman" w:hAnsi="Times New Roman" w:cs="Times New Roman"/>
        </w:rPr>
        <w:t xml:space="preserve"> Airlines.</w:t>
      </w:r>
    </w:p>
    <w:p w14:paraId="5C1A07E2" w14:textId="390DFBFB" w:rsidR="00011397" w:rsidRDefault="00011397"/>
    <w:sectPr w:rsidR="0001139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DA6B1" w14:textId="77777777" w:rsidR="008E3D60" w:rsidRDefault="008E3D60" w:rsidP="00C162EA">
      <w:pPr>
        <w:spacing w:after="0" w:line="240" w:lineRule="auto"/>
      </w:pPr>
      <w:r>
        <w:separator/>
      </w:r>
    </w:p>
  </w:endnote>
  <w:endnote w:type="continuationSeparator" w:id="0">
    <w:p w14:paraId="55DDBB7E" w14:textId="77777777" w:rsidR="008E3D60" w:rsidRDefault="008E3D60" w:rsidP="00C1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2B60" w14:textId="77777777" w:rsidR="008E3D60" w:rsidRDefault="008E3D60" w:rsidP="00C162EA">
      <w:pPr>
        <w:spacing w:after="0" w:line="240" w:lineRule="auto"/>
      </w:pPr>
      <w:r>
        <w:separator/>
      </w:r>
    </w:p>
  </w:footnote>
  <w:footnote w:type="continuationSeparator" w:id="0">
    <w:p w14:paraId="113587B9" w14:textId="77777777" w:rsidR="008E3D60" w:rsidRDefault="008E3D60" w:rsidP="00C16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6B93F"/>
    <w:rsid w:val="00006F6B"/>
    <w:rsid w:val="00011397"/>
    <w:rsid w:val="004326F5"/>
    <w:rsid w:val="007566DC"/>
    <w:rsid w:val="008E3D60"/>
    <w:rsid w:val="00C162EA"/>
    <w:rsid w:val="00F46C14"/>
    <w:rsid w:val="02A3934C"/>
    <w:rsid w:val="0AACB1C9"/>
    <w:rsid w:val="0E2C0048"/>
    <w:rsid w:val="129F2B3A"/>
    <w:rsid w:val="15EA0557"/>
    <w:rsid w:val="1B7E1019"/>
    <w:rsid w:val="1FC35247"/>
    <w:rsid w:val="208ED29B"/>
    <w:rsid w:val="2668F697"/>
    <w:rsid w:val="2DD1A089"/>
    <w:rsid w:val="322AC88B"/>
    <w:rsid w:val="3688C827"/>
    <w:rsid w:val="420893FF"/>
    <w:rsid w:val="435E8218"/>
    <w:rsid w:val="44F929B1"/>
    <w:rsid w:val="4A19ED0E"/>
    <w:rsid w:val="5BF8DDAB"/>
    <w:rsid w:val="5CAE11CB"/>
    <w:rsid w:val="6476B93F"/>
    <w:rsid w:val="652C9B2C"/>
    <w:rsid w:val="6A1F20EB"/>
    <w:rsid w:val="74EC4182"/>
    <w:rsid w:val="751A0608"/>
    <w:rsid w:val="7A931F0E"/>
    <w:rsid w:val="7CBA1B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B93F"/>
  <w15:chartTrackingRefBased/>
  <w15:docId w15:val="{B84F0656-221D-433D-A16D-2C4E2B08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5CAE11CB"/>
    <w:rPr>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006F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urkishair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6320C-BEAB-4755-BE1A-A5F3EAA7D071}">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1D85A258-4F9C-4DBB-91F0-6BEBBFCF7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74E80-86D7-4D93-A97E-19EFDE529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813</Words>
  <Characters>4476</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5</cp:revision>
  <dcterms:created xsi:type="dcterms:W3CDTF">2024-11-28T15:58:00Z</dcterms:created>
  <dcterms:modified xsi:type="dcterms:W3CDTF">2024-12-02T15:30:00Z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